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5673"/>
          <w:sz w:val="40"/>
        </w:rPr>
        <w:t>Bob's Building Co.</w:t>
      </w:r>
    </w:p>
    <w:p>
      <w:r>
        <w:rPr>
          <w:sz w:val="17"/>
        </w:rPr>
        <w:t>Robertson Building Group Pty Ltd • ABN 48 612 904 771 • QBCC Lic. 15084422</w:t>
      </w:r>
    </w:p>
    <w:p>
      <w:r>
        <w:rPr>
          <w:sz w:val="17"/>
        </w:rPr>
        <w:t>(07) 3210 8845  |  quotes@bobsbuilding.com.au  |  bobsbuilding.com.au</w:t>
      </w:r>
    </w:p>
    <w:p/>
    <w:p>
      <w:r>
        <w:rPr>
          <w:b/>
        </w:rPr>
        <w:t>Quote #QUO-88664</w:t>
        <w:br/>
      </w:r>
      <w:r>
        <w:t>Date: 18 July 2023</w:t>
        <w:br/>
        <w:t>Client: Grace O'Connor</w:t>
        <w:br/>
        <w:t>Site: 198 Bramble Bay Rd, Marrickville NSW 2204</w:t>
      </w:r>
    </w:p>
    <w:p>
      <w:r>
        <w:rPr>
          <w:b/>
          <w:color w:val="1F5673"/>
          <w:sz w:val="25"/>
        </w:rPr>
        <w:t>Carport Construction</w:t>
      </w:r>
    </w:p>
    <w:p>
      <w:r>
        <w:t>Construction of an attached double carport including slab, structure and Colorbond roofing.</w:t>
      </w:r>
    </w:p>
    <w:p>
      <w:r>
        <w:rPr>
          <w:b/>
          <w:color w:val="1F5673"/>
          <w:sz w:val="25"/>
        </w:rPr>
        <w:t>What's Included</w:t>
      </w:r>
    </w:p>
    <w:p>
      <w:pPr>
        <w:pStyle w:val="ListBullet"/>
      </w:pPr>
      <w:r>
        <w:t>Concrete slab</w:t>
      </w:r>
    </w:p>
    <w:p>
      <w:pPr>
        <w:pStyle w:val="ListBullet"/>
      </w:pPr>
      <w:r>
        <w:t>Posts and beams</w:t>
      </w:r>
    </w:p>
    <w:p>
      <w:pPr>
        <w:pStyle w:val="ListBullet"/>
      </w:pPr>
      <w:r>
        <w:t>Colorbond roof</w:t>
      </w:r>
    </w:p>
    <w:p>
      <w:pPr>
        <w:pStyle w:val="ListBullet"/>
      </w:pPr>
      <w:r>
        <w:t>Gutter and downpipe</w:t>
      </w:r>
    </w:p>
    <w:p>
      <w:r>
        <w:rPr>
          <w:b/>
          <w:color w:val="1F5673"/>
          <w:sz w:val="25"/>
        </w:rPr>
        <w:t>Exclusions</w:t>
      </w:r>
    </w:p>
    <w:p>
      <w:pPr>
        <w:pStyle w:val="ListBullet"/>
      </w:pPr>
      <w:r>
        <w:t>Driveway works</w:t>
      </w:r>
    </w:p>
    <w:p>
      <w:pPr>
        <w:pStyle w:val="ListBullet"/>
      </w:pPr>
      <w:r>
        <w:t>Automatic gates</w:t>
      </w:r>
    </w:p>
    <w:p>
      <w:pPr>
        <w:pStyle w:val="ListBullet"/>
      </w:pPr>
      <w:r>
        <w:t>Electrical</w:t>
      </w:r>
    </w:p>
    <w:p>
      <w:r>
        <w:rPr>
          <w:b/>
          <w:color w:val="1F5673"/>
          <w:sz w:val="25"/>
        </w:rPr>
        <w:t>Cost Summary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Concrete slab</w:t>
            </w:r>
          </w:p>
        </w:tc>
        <w:tc>
          <w:tcPr>
            <w:tcW w:type="dxa" w:w="4320"/>
          </w:tcPr>
          <w:p>
            <w:r>
              <w:t>$4,600</w:t>
            </w:r>
          </w:p>
        </w:tc>
      </w:tr>
      <w:tr>
        <w:tc>
          <w:tcPr>
            <w:tcW w:type="dxa" w:w="4320"/>
          </w:tcPr>
          <w:p>
            <w:r>
              <w:t>Posts &amp; structural frame</w:t>
            </w:r>
          </w:p>
        </w:tc>
        <w:tc>
          <w:tcPr>
            <w:tcW w:type="dxa" w:w="4320"/>
          </w:tcPr>
          <w:p>
            <w:r>
              <w:t>$3,590</w:t>
            </w:r>
          </w:p>
        </w:tc>
      </w:tr>
      <w:tr>
        <w:tc>
          <w:tcPr>
            <w:tcW w:type="dxa" w:w="4320"/>
          </w:tcPr>
          <w:p>
            <w:r>
              <w:t>Colorbond roofing</w:t>
            </w:r>
          </w:p>
        </w:tc>
        <w:tc>
          <w:tcPr>
            <w:tcW w:type="dxa" w:w="4320"/>
          </w:tcPr>
          <w:p>
            <w:r>
              <w:t>$4,190</w:t>
            </w:r>
          </w:p>
        </w:tc>
      </w:tr>
      <w:tr>
        <w:tc>
          <w:tcPr>
            <w:tcW w:type="dxa" w:w="4320"/>
          </w:tcPr>
          <w:p>
            <w:r>
              <w:t>Gutter &amp; downpipe</w:t>
            </w:r>
          </w:p>
        </w:tc>
        <w:tc>
          <w:tcPr>
            <w:tcW w:type="dxa" w:w="4320"/>
          </w:tcPr>
          <w:p>
            <w:r>
              <w:t>$2,370</w:t>
            </w:r>
          </w:p>
        </w:tc>
      </w:tr>
      <w:tr>
        <w:tc>
          <w:tcPr>
            <w:tcW w:type="dxa" w:w="4320"/>
          </w:tcPr>
          <w:p>
            <w:r>
              <w:t>Install &amp; finish</w:t>
            </w:r>
          </w:p>
        </w:tc>
        <w:tc>
          <w:tcPr>
            <w:tcW w:type="dxa" w:w="4320"/>
          </w:tcPr>
          <w:p>
            <w:r>
              <w:t>$1,430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Subtotal (ex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$16,180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GST (10%)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$1,618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TOTAL (inc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$17,798</w:t>
            </w:r>
          </w:p>
        </w:tc>
      </w:tr>
    </w:tbl>
    <w:p/>
    <w:p>
      <w:r>
        <w:t>Estimated duration: approx. 5 weeks.</w:t>
      </w:r>
    </w:p>
    <w:p>
      <w:r>
        <w:t>Payment: Deposit $1,000 to secure booking; balance on completion of works.</w:t>
      </w:r>
    </w:p>
    <w:p>
      <w:r>
        <w:rPr>
          <w:sz w:val="18"/>
        </w:rPr>
        <w:t>This quotation is valid for 30 days from the date above. Prices include GST. Variations will be quoted separately and require written approval before proceeding.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F36666C1C714BB472B38BA59DD3EC" ma:contentTypeVersion="11" ma:contentTypeDescription="Create a new document." ma:contentTypeScope="" ma:versionID="9f418a921f129a1f1f6f8afcb024a3e8">
  <xsd:schema xmlns:xsd="http://www.w3.org/2001/XMLSchema" xmlns:xs="http://www.w3.org/2001/XMLSchema" xmlns:p="http://schemas.microsoft.com/office/2006/metadata/properties" xmlns:ns2="7a111f28-bdbd-464f-89d8-3dfe7a5632ba" xmlns:ns3="0cf390bf-1a1f-44b4-b669-7bd41815a4c5" targetNamespace="http://schemas.microsoft.com/office/2006/metadata/properties" ma:root="true" ma:fieldsID="57ab263614f91aabeecd07613b949869" ns2:_="" ns3:_="">
    <xsd:import namespace="7a111f28-bdbd-464f-89d8-3dfe7a5632ba"/>
    <xsd:import namespace="0cf390bf-1a1f-44b4-b669-7bd41815a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11f28-bdbd-464f-89d8-3dfe7a563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3af9657-1582-4ef9-a08d-bf5d88187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390bf-1a1f-44b4-b669-7bd41815a4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d7a9d6a-b193-414a-a770-a84a7a6dbf1c}" ma:internalName="TaxCatchAll" ma:showField="CatchAllData" ma:web="0cf390bf-1a1f-44b4-b669-7bd41815a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f390bf-1a1f-44b4-b669-7bd41815a4c5" xsi:nil="true"/>
    <lcf76f155ced4ddcb4097134ff3c332f xmlns="7a111f28-bdbd-464f-89d8-3dfe7a5632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6DC6A0-A6A6-4DEF-AAA2-8A2D1A0C42FC}"/>
</file>

<file path=customXml/itemProps3.xml><?xml version="1.0" encoding="utf-8"?>
<ds:datastoreItem xmlns:ds="http://schemas.openxmlformats.org/officeDocument/2006/customXml" ds:itemID="{CACCEBC1-9F44-4CB3-8467-25C8DC565C2C}"/>
</file>

<file path=customXml/itemProps4.xml><?xml version="1.0" encoding="utf-8"?>
<ds:datastoreItem xmlns:ds="http://schemas.openxmlformats.org/officeDocument/2006/customXml" ds:itemID="{612F8688-39DE-4280-8C4D-5C1A4655AB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0x010100E69F36666C1C714BB472B38BA59DD3EC</vt:lpwstr>
  </property>
</Properties>
</file>